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B4" w:rsidRPr="006E6672" w:rsidRDefault="00B9081E" w:rsidP="00BB0FB4">
      <w:pPr>
        <w:spacing w:before="100" w:beforeAutospacing="1" w:after="100" w:afterAutospacing="1"/>
        <w:jc w:val="center"/>
        <w:rPr>
          <w:rFonts w:ascii="Verdana" w:eastAsia="Times New Roman" w:hAnsi="Verdana"/>
          <w:color w:val="333333"/>
          <w:sz w:val="27"/>
          <w:szCs w:val="27"/>
          <w:lang w:val="en"/>
        </w:rPr>
      </w:pPr>
      <w:r>
        <w:rPr>
          <w:rFonts w:ascii="Verdana" w:eastAsia="Times New Roman" w:hAnsi="Verdana"/>
          <w:b/>
          <w:bCs/>
          <w:color w:val="333333"/>
          <w:sz w:val="27"/>
          <w:szCs w:val="27"/>
          <w:lang w:val="en"/>
        </w:rPr>
        <w:t>2016</w:t>
      </w:r>
      <w:r w:rsidR="00BB0FB4" w:rsidRPr="006E6672">
        <w:rPr>
          <w:rFonts w:ascii="Verdana" w:eastAsia="Times New Roman" w:hAnsi="Verdana"/>
          <w:b/>
          <w:bCs/>
          <w:color w:val="333333"/>
          <w:sz w:val="27"/>
          <w:szCs w:val="27"/>
          <w:lang w:val="en"/>
        </w:rPr>
        <w:t xml:space="preserve"> </w:t>
      </w:r>
      <w:r w:rsidR="002D03C2">
        <w:rPr>
          <w:rFonts w:ascii="Verdana" w:eastAsia="Times New Roman" w:hAnsi="Verdana"/>
          <w:b/>
          <w:bCs/>
          <w:color w:val="333333"/>
          <w:sz w:val="27"/>
          <w:szCs w:val="27"/>
          <w:lang w:val="en"/>
        </w:rPr>
        <w:t>WOMEN’S HEALTH</w:t>
      </w:r>
      <w:r w:rsidR="00BB0FB4" w:rsidRPr="006E6672">
        <w:rPr>
          <w:rFonts w:ascii="Verdana" w:eastAsia="Times New Roman" w:hAnsi="Verdana"/>
          <w:b/>
          <w:bCs/>
          <w:color w:val="333333"/>
          <w:sz w:val="27"/>
          <w:szCs w:val="27"/>
          <w:lang w:val="en"/>
        </w:rPr>
        <w:t xml:space="preserve"> RESEARCH DAY</w:t>
      </w:r>
    </w:p>
    <w:p w:rsidR="00560E7F" w:rsidRDefault="00BB0FB4" w:rsidP="00BB0FB4">
      <w:pPr>
        <w:rPr>
          <w:rFonts w:ascii="Verdana" w:eastAsia="Times New Roman" w:hAnsi="Verdana"/>
          <w:color w:val="333333"/>
          <w:sz w:val="15"/>
          <w:szCs w:val="15"/>
          <w:lang w:val="en"/>
        </w:rPr>
      </w:pPr>
      <w:r w:rsidRPr="006E6672">
        <w:rPr>
          <w:rFonts w:ascii="Verdana" w:eastAsia="Times New Roman" w:hAnsi="Verdana"/>
          <w:color w:val="333333"/>
          <w:sz w:val="18"/>
          <w:szCs w:val="18"/>
          <w:lang w:val="en"/>
        </w:rPr>
        <w:br/>
      </w:r>
      <w:r w:rsidRPr="006E6672">
        <w:rPr>
          <w:rFonts w:ascii="Verdana" w:eastAsia="Times New Roman" w:hAnsi="Verdana"/>
          <w:color w:val="333333"/>
          <w:sz w:val="18"/>
          <w:szCs w:val="18"/>
          <w:lang w:val="en"/>
        </w:rPr>
        <w:br/>
      </w:r>
      <w:r w:rsidRPr="006E6672">
        <w:rPr>
          <w:rFonts w:ascii="Verdana" w:eastAsia="Times New Roman" w:hAnsi="Verdana"/>
          <w:b/>
          <w:bCs/>
          <w:color w:val="333333"/>
          <w:sz w:val="21"/>
          <w:szCs w:val="21"/>
          <w:lang w:val="en"/>
        </w:rPr>
        <w:t>Title of Poster:</w:t>
      </w:r>
      <w:r w:rsidRPr="00DF3BDF">
        <w:rPr>
          <w:rFonts w:ascii="Verdana" w:eastAsia="Times New Roman" w:hAnsi="Verdana"/>
          <w:color w:val="333333"/>
          <w:sz w:val="21"/>
          <w:szCs w:val="21"/>
          <w:lang w:val="en"/>
        </w:rPr>
        <w:t> </w:t>
      </w:r>
      <w:r w:rsidRPr="00DF3BDF">
        <w:rPr>
          <w:rFonts w:ascii="Verdana" w:eastAsia="Times New Roman" w:hAnsi="Verdana"/>
          <w:iCs/>
          <w:color w:val="333333"/>
          <w:sz w:val="21"/>
          <w:szCs w:val="21"/>
          <w:lang w:val="en"/>
        </w:rPr>
        <w:fldChar w:fldCharType="begin">
          <w:ffData>
            <w:name w:val="Text2"/>
            <w:enabled/>
            <w:calcOnExit w:val="0"/>
            <w:textInput/>
          </w:ffData>
        </w:fldChar>
      </w:r>
      <w:bookmarkStart w:id="0" w:name="Text2"/>
      <w:r w:rsidRPr="00DF3BDF">
        <w:rPr>
          <w:rFonts w:ascii="Verdana" w:eastAsia="Times New Roman" w:hAnsi="Verdana"/>
          <w:iCs/>
          <w:color w:val="333333"/>
          <w:sz w:val="21"/>
          <w:szCs w:val="21"/>
          <w:lang w:val="en"/>
        </w:rPr>
        <w:instrText xml:space="preserve"> FORMTEXT </w:instrText>
      </w:r>
      <w:r w:rsidRPr="00DF3BDF">
        <w:rPr>
          <w:rFonts w:ascii="Verdana" w:eastAsia="Times New Roman" w:hAnsi="Verdana"/>
          <w:iCs/>
          <w:color w:val="333333"/>
          <w:sz w:val="21"/>
          <w:szCs w:val="21"/>
          <w:lang w:val="en"/>
        </w:rPr>
      </w:r>
      <w:r w:rsidRPr="00DF3BDF">
        <w:rPr>
          <w:rFonts w:ascii="Verdana" w:eastAsia="Times New Roman" w:hAnsi="Verdana"/>
          <w:iCs/>
          <w:color w:val="333333"/>
          <w:sz w:val="21"/>
          <w:szCs w:val="21"/>
          <w:lang w:val="en"/>
        </w:rPr>
        <w:fldChar w:fldCharType="separate"/>
      </w:r>
      <w:r w:rsidR="00E664E9" w:rsidRPr="00E664E9">
        <w:rPr>
          <w:rFonts w:ascii="Verdana" w:eastAsia="Times New Roman" w:hAnsi="Verdana"/>
          <w:iCs/>
          <w:color w:val="333333"/>
          <w:sz w:val="21"/>
          <w:szCs w:val="21"/>
          <w:lang w:val="en"/>
        </w:rPr>
        <w:t>Role of Sex Hormones and Sex Chromosomes in Mechanically-Induced Visceral Hyperalgesia in Mice</w:t>
      </w:r>
      <w:r w:rsidRPr="00DF3BDF">
        <w:rPr>
          <w:rFonts w:ascii="Verdana" w:eastAsia="Times New Roman" w:hAnsi="Verdana"/>
          <w:iCs/>
          <w:color w:val="333333"/>
          <w:sz w:val="21"/>
          <w:szCs w:val="21"/>
          <w:lang w:val="en"/>
        </w:rPr>
        <w:fldChar w:fldCharType="end"/>
      </w:r>
      <w:bookmarkEnd w:id="0"/>
      <w:r w:rsidRPr="00DF3BDF">
        <w:rPr>
          <w:rFonts w:ascii="Verdana" w:eastAsia="Times New Roman" w:hAnsi="Verdana"/>
          <w:color w:val="333333"/>
          <w:sz w:val="18"/>
          <w:szCs w:val="18"/>
          <w:lang w:val="en"/>
        </w:rPr>
        <w:t xml:space="preserve">  </w:t>
      </w:r>
      <w:r w:rsidRPr="00DF3BDF">
        <w:rPr>
          <w:rFonts w:ascii="Verdana" w:eastAsia="Times New Roman" w:hAnsi="Verdana"/>
          <w:color w:val="333333"/>
          <w:sz w:val="18"/>
          <w:szCs w:val="18"/>
          <w:lang w:val="en"/>
        </w:rPr>
        <w:br/>
      </w:r>
      <w:r w:rsidRPr="006E6672">
        <w:rPr>
          <w:rFonts w:ascii="Verdana" w:eastAsia="Times New Roman" w:hAnsi="Verdana"/>
          <w:b/>
          <w:bCs/>
          <w:color w:val="333333"/>
          <w:sz w:val="15"/>
          <w:szCs w:val="15"/>
          <w:lang w:val="en"/>
        </w:rPr>
        <w:t>Presenter: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3"/>
            <w:enabled/>
            <w:calcOnExit w:val="0"/>
            <w:textInput/>
          </w:ffData>
        </w:fldChar>
      </w:r>
      <w:bookmarkStart w:id="1" w:name="Text3"/>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E664E9">
        <w:rPr>
          <w:rFonts w:ascii="Verdana" w:eastAsia="Times New Roman" w:hAnsi="Verdana"/>
          <w:color w:val="333333"/>
          <w:sz w:val="15"/>
          <w:szCs w:val="15"/>
          <w:lang w:val="en"/>
        </w:rPr>
        <w:t>Muriel Larauche</w:t>
      </w:r>
      <w:r>
        <w:rPr>
          <w:rFonts w:ascii="Verdana" w:eastAsia="Times New Roman" w:hAnsi="Verdana"/>
          <w:color w:val="333333"/>
          <w:sz w:val="15"/>
          <w:szCs w:val="15"/>
          <w:lang w:val="en"/>
        </w:rPr>
        <w:fldChar w:fldCharType="end"/>
      </w:r>
      <w:bookmarkEnd w:id="1"/>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sidR="002D03C2">
        <w:rPr>
          <w:rFonts w:ascii="Verdana" w:eastAsia="Times New Roman" w:hAnsi="Verdana"/>
          <w:b/>
          <w:bCs/>
          <w:color w:val="333333"/>
          <w:sz w:val="15"/>
          <w:szCs w:val="15"/>
          <w:lang w:val="en"/>
        </w:rPr>
        <w:t>Institution</w:t>
      </w:r>
      <w:r w:rsidRPr="006E6672">
        <w:rPr>
          <w:rFonts w:ascii="Verdana" w:eastAsia="Times New Roman" w:hAnsi="Verdana"/>
          <w:b/>
          <w:bCs/>
          <w:color w:val="333333"/>
          <w:sz w:val="15"/>
          <w:szCs w:val="15"/>
          <w:lang w:val="en"/>
        </w:rPr>
        <w:t>:</w:t>
      </w:r>
      <w:r w:rsidRPr="006E6672">
        <w:rPr>
          <w:rFonts w:ascii="Verdana" w:eastAsia="Times New Roman" w:hAnsi="Verdana"/>
          <w:color w:val="333333"/>
          <w:sz w:val="15"/>
          <w:szCs w:val="15"/>
          <w:lang w:val="en"/>
        </w:rPr>
        <w:t> </w:t>
      </w:r>
      <w:sdt>
        <w:sdtPr>
          <w:rPr>
            <w:rStyle w:val="Style3"/>
          </w:rPr>
          <w:alias w:val="Select an institution"/>
          <w:tag w:val="Select an institution"/>
          <w:id w:val="-939990869"/>
          <w:lock w:val="sdtLocked"/>
          <w:placeholder>
            <w:docPart w:val="DefaultPlaceholder_1081868575"/>
          </w:placeholder>
          <w:dropDownList>
            <w:listItem w:displayText="Select an institution" w:value="Select an institution"/>
            <w:listItem w:displayText="UCLA DGSOM Center for Health Sciences" w:value="UCLA DGSOM Center for Health Sciences"/>
            <w:listItem w:displayText="Westwood" w:value="Westwood"/>
            <w:listItem w:displayText="UCLA Westwood (Others)" w:value="UCLA Westwood (Others)"/>
            <w:listItem w:displayText="Cedars Sinai Medical Center" w:value="Cedars Sinai Medical Center"/>
            <w:listItem w:displayText="VA Greater Los Angeles Health" w:value="VA Greater Los Angeles Health"/>
            <w:listItem w:displayText="Other" w:value="Other"/>
          </w:dropDownList>
        </w:sdtPr>
        <w:sdtEndPr>
          <w:rPr>
            <w:rStyle w:val="Style3"/>
          </w:rPr>
        </w:sdtEndPr>
        <w:sdtContent>
          <w:r w:rsidR="00E664E9">
            <w:rPr>
              <w:rStyle w:val="Style3"/>
            </w:rPr>
            <w:t>UCLA DGSOM Center for Health Sciences</w:t>
          </w:r>
        </w:sdtContent>
      </w:sdt>
      <w:r w:rsidR="002D03C2" w:rsidRPr="006E6672">
        <w:rPr>
          <w:rFonts w:ascii="Verdana" w:eastAsia="Times New Roman" w:hAnsi="Verdana"/>
          <w:color w:val="333333"/>
          <w:sz w:val="15"/>
          <w:szCs w:val="15"/>
          <w:lang w:val="en"/>
        </w:rPr>
        <w:t xml:space="preserve"> </w:t>
      </w:r>
    </w:p>
    <w:p w:rsidR="00BB0FB4" w:rsidRPr="006E6672" w:rsidRDefault="00BB0FB4" w:rsidP="00BB0FB4">
      <w:pPr>
        <w:rPr>
          <w:rFonts w:ascii="Verdana" w:eastAsia="Times New Roman" w:hAnsi="Verdana"/>
          <w:color w:val="333333"/>
          <w:sz w:val="18"/>
          <w:szCs w:val="18"/>
          <w:lang w:val="en"/>
        </w:rPr>
      </w:pPr>
      <w:r w:rsidRPr="006E6672">
        <w:rPr>
          <w:rFonts w:ascii="Verdana" w:eastAsia="Times New Roman" w:hAnsi="Verdana"/>
          <w:color w:val="333333"/>
          <w:sz w:val="15"/>
          <w:szCs w:val="15"/>
          <w:lang w:val="en"/>
        </w:rPr>
        <w:br/>
      </w:r>
      <w:sdt>
        <w:sdtPr>
          <w:rPr>
            <w:rFonts w:ascii="Verdana" w:eastAsia="Times New Roman" w:hAnsi="Verdana"/>
            <w:color w:val="333333"/>
            <w:sz w:val="15"/>
            <w:szCs w:val="15"/>
            <w:lang w:val="en"/>
          </w:rPr>
          <w:id w:val="1886986326"/>
          <w14:checkbox>
            <w14:checked w14:val="1"/>
            <w14:checkedState w14:val="2612" w14:font="Arial Unicode MS"/>
            <w14:uncheckedState w14:val="2610" w14:font="Arial Unicode MS"/>
          </w14:checkbox>
        </w:sdtPr>
        <w:sdtEndPr/>
        <w:sdtContent>
          <w:r w:rsidR="00E664E9">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Faculty </w:t>
      </w:r>
      <w:sdt>
        <w:sdtPr>
          <w:rPr>
            <w:rFonts w:ascii="Verdana" w:eastAsia="Times New Roman" w:hAnsi="Verdana"/>
            <w:color w:val="333333"/>
            <w:sz w:val="15"/>
            <w:szCs w:val="15"/>
            <w:lang w:val="en"/>
          </w:rPr>
          <w:id w:val="-1879762172"/>
          <w14:checkbox>
            <w14:checked w14:val="0"/>
            <w14:checkedState w14:val="2612" w14:font="Arial Unicode MS"/>
            <w14:uncheckedState w14:val="2610" w14:font="Arial Unicode MS"/>
          </w14:checkbox>
        </w:sdtPr>
        <w:sdtEndPr/>
        <w:sdtContent>
          <w:r w:rsidR="008D4E3A">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Fellow </w:t>
      </w:r>
      <w:sdt>
        <w:sdtPr>
          <w:rPr>
            <w:rFonts w:ascii="Verdana" w:eastAsia="Times New Roman" w:hAnsi="Verdana"/>
            <w:color w:val="333333"/>
            <w:sz w:val="15"/>
            <w:szCs w:val="15"/>
            <w:lang w:val="en"/>
          </w:rPr>
          <w:id w:val="-1077285668"/>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Resident </w:t>
      </w:r>
      <w:sdt>
        <w:sdtPr>
          <w:rPr>
            <w:rFonts w:ascii="Verdana" w:eastAsia="Times New Roman" w:hAnsi="Verdana"/>
            <w:color w:val="333333"/>
            <w:sz w:val="15"/>
            <w:szCs w:val="15"/>
            <w:lang w:val="en"/>
          </w:rPr>
          <w:id w:val="555830952"/>
          <w14:checkbox>
            <w14:checked w14:val="0"/>
            <w14:checkedState w14:val="2612" w14:font="Arial Unicode MS"/>
            <w14:uncheckedState w14:val="2610" w14:font="Arial Unicode MS"/>
          </w14:checkbox>
        </w:sdtPr>
        <w:sdtEndPr/>
        <w:sdtContent>
          <w:r>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Post-doc Research Fellow </w:t>
      </w:r>
      <w:sdt>
        <w:sdtPr>
          <w:rPr>
            <w:rFonts w:ascii="Verdana" w:eastAsia="Times New Roman" w:hAnsi="Verdana"/>
            <w:color w:val="333333"/>
            <w:sz w:val="15"/>
            <w:szCs w:val="15"/>
            <w:lang w:val="en"/>
          </w:rPr>
          <w:id w:val="-551311915"/>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Graduate Student </w:t>
      </w:r>
      <w:sdt>
        <w:sdtPr>
          <w:rPr>
            <w:rFonts w:ascii="Verdana" w:eastAsia="Times New Roman" w:hAnsi="Verdana"/>
            <w:color w:val="333333"/>
            <w:sz w:val="15"/>
            <w:szCs w:val="15"/>
            <w:lang w:val="en"/>
          </w:rPr>
          <w:id w:val="1080404353"/>
          <w14:checkbox>
            <w14:checked w14:val="0"/>
            <w14:checkedState w14:val="2612" w14:font="Arial Unicode MS"/>
            <w14:uncheckedState w14:val="2610" w14:font="Arial Unicode MS"/>
          </w14:checkbox>
        </w:sdtPr>
        <w:sdtEndPr/>
        <w:sdtContent>
          <w:r>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Medical Student </w:t>
      </w:r>
      <w:sdt>
        <w:sdtPr>
          <w:rPr>
            <w:rFonts w:ascii="Verdana" w:eastAsia="Times New Roman" w:hAnsi="Verdana"/>
            <w:color w:val="333333"/>
            <w:sz w:val="15"/>
            <w:szCs w:val="15"/>
            <w:lang w:val="en"/>
          </w:rPr>
          <w:id w:val="776681291"/>
          <w14:checkbox>
            <w14:checked w14:val="0"/>
            <w14:checkedState w14:val="2612" w14:font="Arial Unicode MS"/>
            <w14:uncheckedState w14:val="2610" w14:font="Arial Unicode MS"/>
          </w14:checkbox>
        </w:sdtPr>
        <w:sdtEndPr/>
        <w:sdtContent>
          <w:r>
            <w:rPr>
              <w:rFonts w:ascii="MS Gothic" w:eastAsia="MS Gothic" w:hAnsi="MS Gothic" w:hint="eastAsia"/>
              <w:color w:val="333333"/>
              <w:sz w:val="15"/>
              <w:szCs w:val="15"/>
              <w:lang w:val="en"/>
            </w:rPr>
            <w:t>☐</w:t>
          </w:r>
        </w:sdtContent>
      </w:sdt>
      <w:r w:rsidRPr="006E6672">
        <w:rPr>
          <w:rFonts w:ascii="Verdana" w:eastAsia="Times New Roman" w:hAnsi="Verdana"/>
          <w:color w:val="333333"/>
          <w:sz w:val="15"/>
          <w:szCs w:val="15"/>
          <w:lang w:val="en"/>
        </w:rPr>
        <w:t>Other </w:t>
      </w:r>
      <w:r w:rsidRPr="006E6672">
        <w:rPr>
          <w:rFonts w:ascii="Verdana" w:eastAsia="Times New Roman" w:hAnsi="Verdana"/>
          <w:color w:val="333333"/>
          <w:sz w:val="15"/>
          <w:szCs w:val="15"/>
          <w:lang w:val="en"/>
        </w:rPr>
        <w:br/>
      </w:r>
      <w:r w:rsidRPr="006E6672">
        <w:rPr>
          <w:rFonts w:ascii="Verdana" w:eastAsia="Times New Roman" w:hAnsi="Verdana"/>
          <w:color w:val="333333"/>
          <w:sz w:val="15"/>
          <w:szCs w:val="15"/>
          <w:lang w:val="en"/>
        </w:rPr>
        <w:br/>
      </w:r>
      <w:r w:rsidRPr="006E6672">
        <w:rPr>
          <w:rFonts w:ascii="Verdana" w:eastAsia="Times New Roman" w:hAnsi="Verdana"/>
          <w:b/>
          <w:bCs/>
          <w:color w:val="333333"/>
          <w:sz w:val="15"/>
          <w:szCs w:val="15"/>
          <w:lang w:val="en"/>
        </w:rPr>
        <w:t>Principal Investigator/Mentor: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5"/>
            <w:enabled/>
            <w:calcOnExit w:val="0"/>
            <w:textInput/>
          </w:ffData>
        </w:fldChar>
      </w:r>
      <w:bookmarkStart w:id="2" w:name="Text5"/>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E664E9">
        <w:rPr>
          <w:rFonts w:ascii="Verdana" w:eastAsia="Times New Roman" w:hAnsi="Verdana"/>
          <w:noProof/>
          <w:color w:val="333333"/>
          <w:sz w:val="15"/>
          <w:szCs w:val="15"/>
          <w:lang w:val="en"/>
        </w:rPr>
        <w:t>Y. Taché</w:t>
      </w:r>
      <w:r>
        <w:rPr>
          <w:rFonts w:ascii="Verdana" w:eastAsia="Times New Roman" w:hAnsi="Verdana"/>
          <w:color w:val="333333"/>
          <w:sz w:val="15"/>
          <w:szCs w:val="15"/>
          <w:lang w:val="en"/>
        </w:rPr>
        <w:fldChar w:fldCharType="end"/>
      </w:r>
      <w:bookmarkEnd w:id="2"/>
      <w:r w:rsidRPr="006E6672">
        <w:rPr>
          <w:rFonts w:ascii="Verdana" w:eastAsia="Times New Roman" w:hAnsi="Verdana"/>
          <w:color w:val="333333"/>
          <w:sz w:val="15"/>
          <w:szCs w:val="15"/>
          <w:lang w:val="en"/>
        </w:rPr>
        <w:t>   </w:t>
      </w:r>
      <w:r w:rsidRPr="006E6672">
        <w:rPr>
          <w:rFonts w:ascii="Verdana" w:eastAsia="Times New Roman" w:hAnsi="Verdana"/>
          <w:b/>
          <w:bCs/>
          <w:color w:val="333333"/>
          <w:sz w:val="15"/>
          <w:szCs w:val="15"/>
          <w:lang w:val="en"/>
        </w:rPr>
        <w:t>Co-Investigators:</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6"/>
            <w:enabled/>
            <w:calcOnExit w:val="0"/>
            <w:textInput/>
          </w:ffData>
        </w:fldChar>
      </w:r>
      <w:bookmarkStart w:id="3" w:name="Text6"/>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E664E9" w:rsidRPr="00E664E9">
        <w:rPr>
          <w:rFonts w:ascii="Verdana" w:eastAsia="Times New Roman" w:hAnsi="Verdana"/>
          <w:noProof/>
          <w:color w:val="333333"/>
          <w:sz w:val="15"/>
          <w:szCs w:val="15"/>
          <w:lang w:val="en"/>
        </w:rPr>
        <w:t>M. Biraud, M.Million, R. Mackie, A. Arnold</w:t>
      </w:r>
      <w:r>
        <w:rPr>
          <w:rFonts w:ascii="Verdana" w:eastAsia="Times New Roman" w:hAnsi="Verdana"/>
          <w:color w:val="333333"/>
          <w:sz w:val="15"/>
          <w:szCs w:val="15"/>
          <w:lang w:val="en"/>
        </w:rPr>
        <w:fldChar w:fldCharType="end"/>
      </w:r>
      <w:bookmarkEnd w:id="3"/>
      <w:r w:rsidRPr="006E6672">
        <w:rPr>
          <w:rFonts w:ascii="Verdana" w:eastAsia="Times New Roman" w:hAnsi="Verdana"/>
          <w:color w:val="333333"/>
          <w:sz w:val="15"/>
          <w:szCs w:val="15"/>
          <w:lang w:val="en"/>
        </w:rPr>
        <w:br/>
        <w:t xml:space="preserve">  </w:t>
      </w:r>
      <w:r w:rsidRPr="006E6672">
        <w:rPr>
          <w:rFonts w:ascii="Verdana" w:eastAsia="Times New Roman" w:hAnsi="Verdana"/>
          <w:color w:val="333333"/>
          <w:sz w:val="15"/>
          <w:szCs w:val="15"/>
          <w:lang w:val="en"/>
        </w:rPr>
        <w:br/>
      </w:r>
      <w:r w:rsidRPr="006E6672">
        <w:rPr>
          <w:rFonts w:ascii="Verdana" w:eastAsia="Times New Roman" w:hAnsi="Verdana"/>
          <w:b/>
          <w:bCs/>
          <w:color w:val="333333"/>
          <w:sz w:val="15"/>
          <w:szCs w:val="15"/>
          <w:lang w:val="en"/>
        </w:rPr>
        <w:t>Thematic Poster Category:</w:t>
      </w:r>
      <w:r w:rsidRPr="006E6672">
        <w:rPr>
          <w:rFonts w:ascii="Verdana" w:eastAsia="Times New Roman" w:hAnsi="Verdana"/>
          <w:color w:val="333333"/>
          <w:sz w:val="15"/>
          <w:szCs w:val="15"/>
          <w:lang w:val="en"/>
        </w:rPr>
        <w:t xml:space="preserve">  </w:t>
      </w:r>
      <w:sdt>
        <w:sdtPr>
          <w:rPr>
            <w:rStyle w:val="Style3"/>
          </w:rPr>
          <w:alias w:val="Select a Category"/>
          <w:tag w:val="Select a Category"/>
          <w:id w:val="632678130"/>
          <w:dropDownList>
            <w:listItem w:displayText="Select a Category" w:value="Select a Category"/>
            <w:listItem w:displayText="Basic Science Research" w:value="Basic Science Research"/>
            <w:listItem w:displayText="Clinical Research/Health Sciences Research" w:value="Clinical Research/Health Sciences Research"/>
            <w:listItem w:displayText="iGIANT: Technology improving women's health, safety or wellbeing" w:value="iGIANT: Technology improving women's health, safety or wellbeing"/>
          </w:dropDownList>
        </w:sdtPr>
        <w:sdtEndPr>
          <w:rPr>
            <w:rStyle w:val="Style1"/>
            <w:sz w:val="18"/>
          </w:rPr>
        </w:sdtEndPr>
        <w:sdtContent>
          <w:r w:rsidR="00E664E9">
            <w:rPr>
              <w:rStyle w:val="Style3"/>
            </w:rPr>
            <w:t>Basic Science Research</w:t>
          </w:r>
        </w:sdtContent>
      </w:sdt>
    </w:p>
    <w:p w:rsidR="00BB0FB4" w:rsidRPr="006E6672" w:rsidRDefault="00BB0FB4" w:rsidP="00BB0FB4">
      <w:pPr>
        <w:spacing w:before="100" w:beforeAutospacing="1" w:after="100" w:afterAutospacing="1"/>
        <w:jc w:val="center"/>
        <w:rPr>
          <w:rFonts w:ascii="Verdana" w:eastAsia="Times New Roman" w:hAnsi="Verdana"/>
          <w:color w:val="333333"/>
          <w:sz w:val="18"/>
          <w:szCs w:val="18"/>
          <w:lang w:val="en"/>
        </w:rPr>
      </w:pPr>
      <w:r w:rsidRPr="006E6672">
        <w:rPr>
          <w:rFonts w:ascii="Verdana" w:eastAsia="Times New Roman" w:hAnsi="Verdana"/>
          <w:b/>
          <w:bCs/>
          <w:color w:val="333333"/>
          <w:sz w:val="18"/>
          <w:szCs w:val="18"/>
          <w:lang w:val="en"/>
        </w:rPr>
        <w:t>Abstract</w:t>
      </w:r>
    </w:p>
    <w:p w:rsidR="00BB0FB4" w:rsidRDefault="00E664E9" w:rsidP="00BB0FB4">
      <w:r>
        <w:rPr>
          <w:rFonts w:ascii="Verdana" w:eastAsia="Times New Roman" w:hAnsi="Verdana"/>
          <w:color w:val="333333"/>
          <w:sz w:val="18"/>
          <w:szCs w:val="18"/>
          <w:lang w:val="en"/>
        </w:rPr>
        <w:pict>
          <v:rect id="_x0000_i1025" style="width:0;height:1.5pt" o:hralign="center" o:hrstd="t" o:hr="t" fillcolor="gray" stroked="f"/>
        </w:pict>
      </w:r>
    </w:p>
    <w:p w:rsidR="00BB0FB4" w:rsidRDefault="00BB0FB4" w:rsidP="00BB0FB4"/>
    <w:sdt>
      <w:sdtPr>
        <w:rPr>
          <w:rFonts w:ascii="Verdana" w:hAnsi="Verdana"/>
          <w:sz w:val="18"/>
          <w:szCs w:val="18"/>
        </w:rPr>
        <w:id w:val="-1563171490"/>
        <w:placeholder>
          <w:docPart w:val="A498B39C01EB4A539EFB0691B0765F40"/>
        </w:placeholder>
      </w:sdtPr>
      <w:sdtEndPr/>
      <w:sdtContent>
        <w:p w:rsidR="00BB0FB4" w:rsidRPr="00083BFA" w:rsidRDefault="00E664E9" w:rsidP="00E664E9">
          <w:pPr>
            <w:jc w:val="both"/>
            <w:rPr>
              <w:rFonts w:ascii="Verdana" w:hAnsi="Verdana"/>
              <w:sz w:val="18"/>
              <w:szCs w:val="18"/>
            </w:rPr>
          </w:pPr>
          <w:r w:rsidRPr="00427B46">
            <w:rPr>
              <w:rFonts w:ascii="Arial" w:hAnsi="Arial" w:cs="Arial"/>
              <w:b/>
              <w:sz w:val="22"/>
              <w:szCs w:val="22"/>
            </w:rPr>
            <w:t>BACKGROUND:</w:t>
          </w:r>
          <w:r w:rsidRPr="00427B46">
            <w:rPr>
              <w:rFonts w:ascii="Arial" w:hAnsi="Arial" w:cs="Arial"/>
              <w:sz w:val="22"/>
              <w:szCs w:val="22"/>
            </w:rPr>
            <w:t xml:space="preserve"> </w:t>
          </w:r>
          <w:r>
            <w:rPr>
              <w:rFonts w:ascii="Arial" w:hAnsi="Arial" w:cs="Arial"/>
              <w:sz w:val="22"/>
              <w:szCs w:val="22"/>
            </w:rPr>
            <w:t>C</w:t>
          </w:r>
          <w:r w:rsidRPr="00FE0744">
            <w:rPr>
              <w:rFonts w:ascii="Arial" w:hAnsi="Arial" w:cs="Arial"/>
              <w:sz w:val="22"/>
              <w:szCs w:val="22"/>
            </w:rPr>
            <w:t>haracterized by recurrent abdominal pain and altered bowel habit</w:t>
          </w:r>
          <w:r>
            <w:rPr>
              <w:rFonts w:ascii="Arial" w:hAnsi="Arial" w:cs="Arial"/>
              <w:sz w:val="22"/>
              <w:szCs w:val="22"/>
            </w:rPr>
            <w:t>s,</w:t>
          </w:r>
          <w:r w:rsidRPr="00FE0744">
            <w:rPr>
              <w:rFonts w:ascii="Arial" w:hAnsi="Arial" w:cs="Arial"/>
              <w:sz w:val="22"/>
              <w:szCs w:val="22"/>
            </w:rPr>
            <w:t xml:space="preserve"> </w:t>
          </w:r>
          <w:r>
            <w:rPr>
              <w:rFonts w:ascii="Arial" w:hAnsi="Arial" w:cs="Arial"/>
              <w:sz w:val="22"/>
              <w:szCs w:val="22"/>
            </w:rPr>
            <w:t>i</w:t>
          </w:r>
          <w:r w:rsidRPr="00FE0744">
            <w:rPr>
              <w:rFonts w:ascii="Arial" w:hAnsi="Arial" w:cs="Arial"/>
              <w:sz w:val="22"/>
              <w:szCs w:val="22"/>
            </w:rPr>
            <w:t>rritable bowel syndrome (IBS) is</w:t>
          </w:r>
          <w:r>
            <w:rPr>
              <w:rFonts w:ascii="Arial" w:hAnsi="Arial" w:cs="Arial"/>
              <w:sz w:val="22"/>
              <w:szCs w:val="22"/>
            </w:rPr>
            <w:t xml:space="preserve"> m</w:t>
          </w:r>
          <w:r w:rsidRPr="00FE0744">
            <w:rPr>
              <w:rFonts w:ascii="Arial" w:hAnsi="Arial" w:cs="Arial"/>
              <w:sz w:val="22"/>
              <w:szCs w:val="22"/>
            </w:rPr>
            <w:t>ore common in women. The mechanisms underlying this sex difference in prevalence remain unclear.</w:t>
          </w:r>
          <w:r>
            <w:rPr>
              <w:rFonts w:ascii="Arial" w:hAnsi="Arial" w:cs="Arial"/>
              <w:sz w:val="22"/>
              <w:szCs w:val="22"/>
            </w:rPr>
            <w:t xml:space="preserve"> </w:t>
          </w:r>
          <w:r w:rsidRPr="00910917">
            <w:rPr>
              <w:rFonts w:ascii="Arial" w:hAnsi="Arial" w:cs="Arial"/>
              <w:sz w:val="22"/>
              <w:szCs w:val="22"/>
            </w:rPr>
            <w:t>The</w:t>
          </w:r>
          <w:r w:rsidRPr="006172C7">
            <w:rPr>
              <w:rFonts w:ascii="Arial" w:hAnsi="Arial" w:cs="Arial"/>
              <w:sz w:val="22"/>
              <w:szCs w:val="22"/>
            </w:rPr>
            <w:t xml:space="preserve"> sex-biased proximate factors causing sex differences in phenotype include direct effects of gonadal hormones (organizational or </w:t>
          </w:r>
          <w:proofErr w:type="spellStart"/>
          <w:r w:rsidRPr="006172C7">
            <w:rPr>
              <w:rFonts w:ascii="Arial" w:hAnsi="Arial" w:cs="Arial"/>
              <w:sz w:val="22"/>
              <w:szCs w:val="22"/>
            </w:rPr>
            <w:t>activational</w:t>
          </w:r>
          <w:proofErr w:type="spellEnd"/>
          <w:r w:rsidRPr="006172C7">
            <w:rPr>
              <w:rFonts w:ascii="Arial" w:hAnsi="Arial" w:cs="Arial"/>
              <w:sz w:val="22"/>
              <w:szCs w:val="22"/>
            </w:rPr>
            <w:t xml:space="preserve">) and of genes represented unequally in the </w:t>
          </w:r>
          <w:r w:rsidRPr="00910917">
            <w:rPr>
              <w:rFonts w:ascii="Arial" w:hAnsi="Arial" w:cs="Arial"/>
              <w:sz w:val="22"/>
              <w:szCs w:val="22"/>
            </w:rPr>
            <w:t>genome because of their X- or Y-linkage. To address the role of sex hormones vs. sex chromosomes in the modulation of visceral sensitivity in rodents, we used the “four-core genotype</w:t>
          </w:r>
          <w:r>
            <w:rPr>
              <w:rFonts w:ascii="Arial" w:hAnsi="Arial" w:cs="Arial"/>
              <w:sz w:val="22"/>
              <w:szCs w:val="22"/>
            </w:rPr>
            <w:t>s</w:t>
          </w:r>
          <w:r w:rsidRPr="00910917">
            <w:rPr>
              <w:rFonts w:ascii="Arial" w:hAnsi="Arial" w:cs="Arial"/>
              <w:sz w:val="22"/>
              <w:szCs w:val="22"/>
            </w:rPr>
            <w:t>” (FCG) mice</w:t>
          </w:r>
          <w:r>
            <w:rPr>
              <w:rFonts w:ascii="Arial" w:hAnsi="Arial" w:cs="Arial"/>
              <w:sz w:val="22"/>
              <w:szCs w:val="22"/>
            </w:rPr>
            <w:t xml:space="preserve"> (XX and XY mice with ovaries, and XX and XY mice with testes).</w:t>
          </w:r>
          <w:r w:rsidRPr="00750E04">
            <w:rPr>
              <w:rFonts w:ascii="Arial" w:hAnsi="Arial" w:cs="Arial"/>
              <w:sz w:val="22"/>
              <w:szCs w:val="22"/>
            </w:rPr>
            <w:t xml:space="preserve"> </w:t>
          </w:r>
          <w:r w:rsidRPr="00427B46">
            <w:rPr>
              <w:rFonts w:ascii="Arial" w:hAnsi="Arial" w:cs="Arial"/>
              <w:b/>
              <w:sz w:val="22"/>
              <w:szCs w:val="22"/>
            </w:rPr>
            <w:t>AIM:</w:t>
          </w:r>
          <w:r w:rsidRPr="00427B46">
            <w:rPr>
              <w:rFonts w:ascii="Arial" w:hAnsi="Arial" w:cs="Arial"/>
              <w:sz w:val="22"/>
              <w:szCs w:val="22"/>
            </w:rPr>
            <w:t xml:space="preserve"> To determine </w:t>
          </w:r>
          <w:r>
            <w:rPr>
              <w:rFonts w:ascii="Arial" w:hAnsi="Arial" w:cs="Arial"/>
              <w:sz w:val="22"/>
              <w:szCs w:val="22"/>
            </w:rPr>
            <w:t xml:space="preserve">the influence of sex hormones and sex chromosomes on the visceral hyperalgesia induced by repeated noxious colorectal distension (CRD) </w:t>
          </w:r>
          <w:r w:rsidRPr="00427B46">
            <w:rPr>
              <w:rFonts w:ascii="Arial" w:hAnsi="Arial" w:cs="Arial"/>
              <w:sz w:val="22"/>
              <w:szCs w:val="22"/>
            </w:rPr>
            <w:t>when monitored non</w:t>
          </w:r>
          <w:r>
            <w:rPr>
              <w:rFonts w:ascii="Arial" w:hAnsi="Arial" w:cs="Arial"/>
              <w:sz w:val="22"/>
              <w:szCs w:val="22"/>
            </w:rPr>
            <w:t>-</w:t>
          </w:r>
          <w:r w:rsidRPr="00427B46">
            <w:rPr>
              <w:rFonts w:ascii="Arial" w:hAnsi="Arial" w:cs="Arial"/>
              <w:sz w:val="22"/>
              <w:szCs w:val="22"/>
            </w:rPr>
            <w:t xml:space="preserve">invasively. </w:t>
          </w:r>
          <w:r w:rsidRPr="00427B46">
            <w:rPr>
              <w:rFonts w:ascii="Arial" w:hAnsi="Arial" w:cs="Arial"/>
              <w:b/>
              <w:sz w:val="22"/>
              <w:szCs w:val="22"/>
            </w:rPr>
            <w:t>METHODS:</w:t>
          </w:r>
          <w:r w:rsidRPr="00427B46">
            <w:rPr>
              <w:rFonts w:ascii="Arial" w:hAnsi="Arial" w:cs="Arial"/>
              <w:sz w:val="22"/>
              <w:szCs w:val="22"/>
            </w:rPr>
            <w:t xml:space="preserve"> </w:t>
          </w:r>
          <w:r>
            <w:rPr>
              <w:rFonts w:ascii="Arial" w:hAnsi="Arial" w:cs="Arial"/>
              <w:sz w:val="22"/>
              <w:szCs w:val="22"/>
            </w:rPr>
            <w:t>I</w:t>
          </w:r>
          <w:r w:rsidRPr="00750E04">
            <w:rPr>
              <w:rFonts w:ascii="Arial" w:hAnsi="Arial" w:cs="Arial"/>
              <w:sz w:val="22"/>
              <w:szCs w:val="22"/>
            </w:rPr>
            <w:t xml:space="preserve">ntact and </w:t>
          </w:r>
          <w:proofErr w:type="spellStart"/>
          <w:r w:rsidRPr="00750E04">
            <w:rPr>
              <w:rFonts w:ascii="Arial" w:hAnsi="Arial" w:cs="Arial"/>
              <w:sz w:val="22"/>
              <w:szCs w:val="22"/>
            </w:rPr>
            <w:t>gonadectomized</w:t>
          </w:r>
          <w:proofErr w:type="spellEnd"/>
          <w:r w:rsidRPr="00750E04">
            <w:rPr>
              <w:rFonts w:ascii="Arial" w:hAnsi="Arial" w:cs="Arial"/>
              <w:sz w:val="22"/>
              <w:szCs w:val="22"/>
            </w:rPr>
            <w:t xml:space="preserve"> </w:t>
          </w:r>
          <w:r>
            <w:rPr>
              <w:rFonts w:ascii="Arial" w:hAnsi="Arial" w:cs="Arial"/>
              <w:sz w:val="22"/>
              <w:szCs w:val="22"/>
            </w:rPr>
            <w:t xml:space="preserve">(GDX) FCG </w:t>
          </w:r>
          <w:r w:rsidRPr="00750E04">
            <w:rPr>
              <w:rFonts w:ascii="Arial" w:hAnsi="Arial" w:cs="Arial"/>
              <w:sz w:val="22"/>
              <w:szCs w:val="22"/>
            </w:rPr>
            <w:t>male (</w:t>
          </w:r>
          <w:proofErr w:type="gramStart"/>
          <w:r w:rsidRPr="00750E04">
            <w:rPr>
              <w:rFonts w:ascii="Arial" w:hAnsi="Arial" w:cs="Arial"/>
              <w:sz w:val="22"/>
              <w:szCs w:val="22"/>
            </w:rPr>
            <w:t>XY</w:t>
          </w:r>
          <w:r>
            <w:rPr>
              <w:rFonts w:ascii="Arial" w:hAnsi="Arial" w:cs="Arial"/>
              <w:sz w:val="22"/>
              <w:szCs w:val="22"/>
            </w:rPr>
            <w:t>(</w:t>
          </w:r>
          <w:proofErr w:type="spellStart"/>
          <w:proofErr w:type="gramEnd"/>
          <w:r w:rsidRPr="00C74DD4">
            <w:rPr>
              <w:rFonts w:ascii="Arial" w:hAnsi="Arial" w:cs="Arial"/>
              <w:i/>
              <w:sz w:val="22"/>
              <w:szCs w:val="22"/>
            </w:rPr>
            <w:t>Sry</w:t>
          </w:r>
          <w:proofErr w:type="spellEnd"/>
          <w:r>
            <w:rPr>
              <w:rFonts w:ascii="Arial" w:hAnsi="Arial" w:cs="Arial"/>
              <w:sz w:val="22"/>
              <w:szCs w:val="22"/>
            </w:rPr>
            <w:t>+)</w:t>
          </w:r>
          <w:r w:rsidRPr="00750E04">
            <w:rPr>
              <w:rFonts w:ascii="Arial" w:hAnsi="Arial" w:cs="Arial"/>
              <w:sz w:val="22"/>
              <w:szCs w:val="22"/>
            </w:rPr>
            <w:t xml:space="preserve"> and XX</w:t>
          </w:r>
          <w:r>
            <w:rPr>
              <w:rFonts w:ascii="Arial" w:hAnsi="Arial" w:cs="Arial"/>
              <w:sz w:val="22"/>
              <w:szCs w:val="22"/>
            </w:rPr>
            <w:t>(</w:t>
          </w:r>
          <w:proofErr w:type="spellStart"/>
          <w:r w:rsidRPr="00C74DD4">
            <w:rPr>
              <w:rFonts w:ascii="Arial" w:hAnsi="Arial" w:cs="Arial"/>
              <w:i/>
              <w:sz w:val="22"/>
              <w:szCs w:val="22"/>
            </w:rPr>
            <w:t>Sry</w:t>
          </w:r>
          <w:proofErr w:type="spellEnd"/>
          <w:r>
            <w:rPr>
              <w:rFonts w:ascii="Arial" w:hAnsi="Arial" w:cs="Arial"/>
              <w:sz w:val="22"/>
              <w:szCs w:val="22"/>
            </w:rPr>
            <w:t>+)</w:t>
          </w:r>
          <w:r w:rsidRPr="00750E04">
            <w:rPr>
              <w:rFonts w:ascii="Arial" w:hAnsi="Arial" w:cs="Arial"/>
              <w:sz w:val="22"/>
              <w:szCs w:val="22"/>
            </w:rPr>
            <w:t>, mice with test</w:t>
          </w:r>
          <w:r>
            <w:rPr>
              <w:rFonts w:ascii="Arial" w:hAnsi="Arial" w:cs="Arial"/>
              <w:sz w:val="22"/>
              <w:szCs w:val="22"/>
            </w:rPr>
            <w:t>e</w:t>
          </w:r>
          <w:r w:rsidRPr="00750E04">
            <w:rPr>
              <w:rFonts w:ascii="Arial" w:hAnsi="Arial" w:cs="Arial"/>
              <w:sz w:val="22"/>
              <w:szCs w:val="22"/>
            </w:rPr>
            <w:t>s) and female (XX and XY mice with ovaries) (4-6 months old; n=6-8/group)</w:t>
          </w:r>
          <w:r>
            <w:rPr>
              <w:rFonts w:ascii="Arial" w:hAnsi="Arial" w:cs="Arial"/>
              <w:sz w:val="22"/>
              <w:szCs w:val="22"/>
            </w:rPr>
            <w:t xml:space="preserve"> were used</w:t>
          </w:r>
          <w:r w:rsidRPr="00750E04">
            <w:rPr>
              <w:rFonts w:ascii="Arial" w:hAnsi="Arial" w:cs="Arial"/>
              <w:sz w:val="22"/>
              <w:szCs w:val="22"/>
            </w:rPr>
            <w:t>.</w:t>
          </w:r>
          <w:r>
            <w:rPr>
              <w:rFonts w:ascii="Arial" w:hAnsi="Arial" w:cs="Arial"/>
              <w:sz w:val="22"/>
              <w:szCs w:val="22"/>
            </w:rPr>
            <w:t xml:space="preserve"> </w:t>
          </w:r>
          <w:r w:rsidRPr="00750E04">
            <w:rPr>
              <w:rFonts w:ascii="Arial" w:hAnsi="Arial" w:cs="Arial"/>
              <w:sz w:val="22"/>
              <w:szCs w:val="22"/>
            </w:rPr>
            <w:t xml:space="preserve">Mice were subjected to 4 sets of isobaric phasic distensions (each set: 3 CRDs at 55 mmHg, 10-s duration, </w:t>
          </w:r>
          <w:proofErr w:type="gramStart"/>
          <w:r w:rsidRPr="00750E04">
            <w:rPr>
              <w:rFonts w:ascii="Arial" w:hAnsi="Arial" w:cs="Arial"/>
              <w:sz w:val="22"/>
              <w:szCs w:val="22"/>
            </w:rPr>
            <w:t>5</w:t>
          </w:r>
          <w:proofErr w:type="gramEnd"/>
          <w:r w:rsidRPr="00750E04">
            <w:rPr>
              <w:rFonts w:ascii="Arial" w:hAnsi="Arial" w:cs="Arial"/>
              <w:sz w:val="22"/>
              <w:szCs w:val="22"/>
            </w:rPr>
            <w:t>-min intervals)</w:t>
          </w:r>
          <w:r>
            <w:rPr>
              <w:rFonts w:ascii="Arial" w:hAnsi="Arial" w:cs="Arial"/>
              <w:sz w:val="22"/>
              <w:szCs w:val="22"/>
            </w:rPr>
            <w:t>. Visceromotor response (VMR)</w:t>
          </w:r>
          <w:r w:rsidRPr="00750E04">
            <w:rPr>
              <w:rFonts w:ascii="Arial" w:hAnsi="Arial" w:cs="Arial"/>
              <w:sz w:val="22"/>
              <w:szCs w:val="22"/>
            </w:rPr>
            <w:t xml:space="preserve"> was recorded </w:t>
          </w:r>
          <w:r w:rsidRPr="0006786F">
            <w:rPr>
              <w:rFonts w:ascii="Arial" w:hAnsi="Arial" w:cs="Arial"/>
              <w:sz w:val="22"/>
              <w:szCs w:val="22"/>
            </w:rPr>
            <w:t xml:space="preserve">using </w:t>
          </w:r>
          <w:r>
            <w:rPr>
              <w:rFonts w:ascii="Arial" w:hAnsi="Arial" w:cs="Arial"/>
              <w:sz w:val="22"/>
              <w:szCs w:val="22"/>
            </w:rPr>
            <w:t>manometry. The</w:t>
          </w:r>
          <w:r w:rsidRPr="00750E04">
            <w:rPr>
              <w:rFonts w:ascii="Arial" w:hAnsi="Arial" w:cs="Arial"/>
              <w:sz w:val="22"/>
              <w:szCs w:val="22"/>
            </w:rPr>
            <w:t xml:space="preserve"> 1</w:t>
          </w:r>
          <w:r w:rsidRPr="00750E04">
            <w:rPr>
              <w:rFonts w:ascii="Arial" w:hAnsi="Arial" w:cs="Arial"/>
              <w:sz w:val="22"/>
              <w:szCs w:val="22"/>
              <w:vertAlign w:val="superscript"/>
            </w:rPr>
            <w:t>st</w:t>
          </w:r>
          <w:r>
            <w:rPr>
              <w:rFonts w:ascii="Arial" w:hAnsi="Arial" w:cs="Arial"/>
              <w:sz w:val="22"/>
              <w:szCs w:val="22"/>
            </w:rPr>
            <w:t xml:space="preserve"> </w:t>
          </w:r>
          <w:r w:rsidRPr="00750E04">
            <w:rPr>
              <w:rFonts w:ascii="Arial" w:hAnsi="Arial" w:cs="Arial"/>
              <w:sz w:val="22"/>
              <w:szCs w:val="22"/>
            </w:rPr>
            <w:t>CRD set</w:t>
          </w:r>
          <w:r>
            <w:rPr>
              <w:rFonts w:ascii="Arial" w:hAnsi="Arial" w:cs="Arial"/>
              <w:sz w:val="22"/>
              <w:szCs w:val="22"/>
            </w:rPr>
            <w:t xml:space="preserve"> served as a baseline response. </w:t>
          </w:r>
          <w:r w:rsidRPr="00427B46">
            <w:rPr>
              <w:rFonts w:ascii="Arial" w:hAnsi="Arial" w:cs="Arial"/>
              <w:sz w:val="22"/>
              <w:szCs w:val="22"/>
            </w:rPr>
            <w:t xml:space="preserve">Results were expressed in </w:t>
          </w:r>
          <w:r>
            <w:rPr>
              <w:rFonts w:ascii="Arial" w:hAnsi="Arial" w:cs="Arial"/>
              <w:sz w:val="22"/>
              <w:szCs w:val="22"/>
            </w:rPr>
            <w:t>AUC/min</w:t>
          </w:r>
          <w:r w:rsidRPr="00427B46">
            <w:rPr>
              <w:rFonts w:ascii="Arial" w:hAnsi="Arial" w:cs="Arial"/>
              <w:sz w:val="22"/>
              <w:szCs w:val="22"/>
            </w:rPr>
            <w:t xml:space="preserve">. </w:t>
          </w:r>
          <w:r w:rsidRPr="0006786F">
            <w:rPr>
              <w:rFonts w:ascii="Arial" w:hAnsi="Arial" w:cs="Arial"/>
              <w:sz w:val="22"/>
              <w:szCs w:val="22"/>
            </w:rPr>
            <w:t xml:space="preserve">Data were analyzed using 2-way ANOVA and Bonferroni post-hoc test. </w:t>
          </w:r>
          <w:r w:rsidRPr="00427B46">
            <w:rPr>
              <w:rFonts w:ascii="Arial" w:hAnsi="Arial" w:cs="Arial"/>
              <w:b/>
              <w:sz w:val="22"/>
              <w:szCs w:val="22"/>
            </w:rPr>
            <w:t>RESULTS</w:t>
          </w:r>
          <w:r>
            <w:rPr>
              <w:rFonts w:ascii="Arial" w:hAnsi="Arial" w:cs="Arial"/>
              <w:b/>
              <w:sz w:val="22"/>
              <w:szCs w:val="22"/>
            </w:rPr>
            <w:t>:</w:t>
          </w:r>
          <w:r>
            <w:rPr>
              <w:rFonts w:ascii="Arial" w:hAnsi="Arial" w:cs="Arial"/>
              <w:sz w:val="22"/>
              <w:szCs w:val="22"/>
            </w:rPr>
            <w:t xml:space="preserve"> Visceral hypersensitivity developed in response to repeated noxious CRD in intact XX mice at the 3</w:t>
          </w:r>
          <w:r w:rsidRPr="00FE0744">
            <w:rPr>
              <w:rFonts w:ascii="Arial" w:hAnsi="Arial" w:cs="Arial"/>
              <w:sz w:val="22"/>
              <w:szCs w:val="22"/>
              <w:vertAlign w:val="superscript"/>
            </w:rPr>
            <w:t>rd</w:t>
          </w:r>
          <w:r>
            <w:rPr>
              <w:rFonts w:ascii="Arial" w:hAnsi="Arial" w:cs="Arial"/>
              <w:sz w:val="22"/>
              <w:szCs w:val="22"/>
            </w:rPr>
            <w:t xml:space="preserve"> set of CRD, in </w:t>
          </w:r>
          <w:proofErr w:type="gramStart"/>
          <w:r>
            <w:rPr>
              <w:rFonts w:ascii="Arial" w:hAnsi="Arial" w:cs="Arial"/>
              <w:sz w:val="22"/>
              <w:szCs w:val="22"/>
            </w:rPr>
            <w:t>XY(</w:t>
          </w:r>
          <w:proofErr w:type="spellStart"/>
          <w:proofErr w:type="gramEnd"/>
          <w:r w:rsidRPr="00C74DD4">
            <w:rPr>
              <w:rFonts w:ascii="Arial" w:hAnsi="Arial" w:cs="Arial"/>
              <w:i/>
              <w:sz w:val="22"/>
              <w:szCs w:val="22"/>
            </w:rPr>
            <w:t>Sry</w:t>
          </w:r>
          <w:proofErr w:type="spellEnd"/>
          <w:r>
            <w:rPr>
              <w:rFonts w:ascii="Arial" w:hAnsi="Arial" w:cs="Arial"/>
              <w:sz w:val="22"/>
              <w:szCs w:val="22"/>
            </w:rPr>
            <w:t>+) at the 4</w:t>
          </w:r>
          <w:r w:rsidRPr="00FE0744">
            <w:rPr>
              <w:rFonts w:ascii="Arial" w:hAnsi="Arial" w:cs="Arial"/>
              <w:sz w:val="22"/>
              <w:szCs w:val="22"/>
              <w:vertAlign w:val="superscript"/>
            </w:rPr>
            <w:t>th</w:t>
          </w:r>
          <w:r>
            <w:rPr>
              <w:rFonts w:ascii="Arial" w:hAnsi="Arial" w:cs="Arial"/>
              <w:sz w:val="22"/>
              <w:szCs w:val="22"/>
            </w:rPr>
            <w:t xml:space="preserve"> set, and in XX(</w:t>
          </w:r>
          <w:proofErr w:type="spellStart"/>
          <w:r w:rsidRPr="00C74DD4">
            <w:rPr>
              <w:rFonts w:ascii="Arial" w:hAnsi="Arial" w:cs="Arial"/>
              <w:i/>
              <w:sz w:val="22"/>
              <w:szCs w:val="22"/>
            </w:rPr>
            <w:t>Sry</w:t>
          </w:r>
          <w:proofErr w:type="spellEnd"/>
          <w:r>
            <w:rPr>
              <w:rFonts w:ascii="Arial" w:hAnsi="Arial" w:cs="Arial"/>
              <w:sz w:val="22"/>
              <w:szCs w:val="22"/>
            </w:rPr>
            <w:t>+) mice in the 2</w:t>
          </w:r>
          <w:r w:rsidRPr="00FE0744">
            <w:rPr>
              <w:rFonts w:ascii="Arial" w:hAnsi="Arial" w:cs="Arial"/>
              <w:sz w:val="22"/>
              <w:szCs w:val="22"/>
              <w:vertAlign w:val="superscript"/>
            </w:rPr>
            <w:t>nd</w:t>
          </w:r>
          <w:r>
            <w:rPr>
              <w:rFonts w:ascii="Arial" w:hAnsi="Arial" w:cs="Arial"/>
              <w:sz w:val="22"/>
              <w:szCs w:val="22"/>
            </w:rPr>
            <w:t>, 3</w:t>
          </w:r>
          <w:r w:rsidRPr="00FE0744">
            <w:rPr>
              <w:rFonts w:ascii="Arial" w:hAnsi="Arial" w:cs="Arial"/>
              <w:sz w:val="22"/>
              <w:szCs w:val="22"/>
              <w:vertAlign w:val="superscript"/>
            </w:rPr>
            <w:t>rd</w:t>
          </w:r>
          <w:r>
            <w:rPr>
              <w:rFonts w:ascii="Arial" w:hAnsi="Arial" w:cs="Arial"/>
              <w:sz w:val="22"/>
              <w:szCs w:val="22"/>
            </w:rPr>
            <w:t xml:space="preserve"> and 4</w:t>
          </w:r>
          <w:r w:rsidRPr="00FE0744">
            <w:rPr>
              <w:rFonts w:ascii="Arial" w:hAnsi="Arial" w:cs="Arial"/>
              <w:sz w:val="22"/>
              <w:szCs w:val="22"/>
              <w:vertAlign w:val="superscript"/>
            </w:rPr>
            <w:t>th</w:t>
          </w:r>
          <w:r>
            <w:rPr>
              <w:rFonts w:ascii="Arial" w:hAnsi="Arial" w:cs="Arial"/>
              <w:sz w:val="22"/>
              <w:szCs w:val="22"/>
            </w:rPr>
            <w:t xml:space="preserve"> sets but not in XY mice. The VMR between groups of males (</w:t>
          </w:r>
          <w:proofErr w:type="gramStart"/>
          <w:r>
            <w:rPr>
              <w:rFonts w:ascii="Arial" w:hAnsi="Arial" w:cs="Arial"/>
              <w:sz w:val="22"/>
              <w:szCs w:val="22"/>
            </w:rPr>
            <w:t>XY(</w:t>
          </w:r>
          <w:proofErr w:type="spellStart"/>
          <w:proofErr w:type="gramEnd"/>
          <w:r w:rsidRPr="00C74DD4">
            <w:rPr>
              <w:rFonts w:ascii="Arial" w:hAnsi="Arial" w:cs="Arial"/>
              <w:i/>
              <w:sz w:val="22"/>
              <w:szCs w:val="22"/>
            </w:rPr>
            <w:t>Sry</w:t>
          </w:r>
          <w:proofErr w:type="spellEnd"/>
          <w:r>
            <w:rPr>
              <w:rFonts w:ascii="Arial" w:hAnsi="Arial" w:cs="Arial"/>
              <w:sz w:val="22"/>
              <w:szCs w:val="22"/>
            </w:rPr>
            <w:t>+) and XX(</w:t>
          </w:r>
          <w:proofErr w:type="spellStart"/>
          <w:r w:rsidRPr="00C74DD4">
            <w:rPr>
              <w:rFonts w:ascii="Arial" w:hAnsi="Arial" w:cs="Arial"/>
              <w:i/>
              <w:sz w:val="22"/>
              <w:szCs w:val="22"/>
            </w:rPr>
            <w:t>Sry</w:t>
          </w:r>
          <w:proofErr w:type="spellEnd"/>
          <w:r>
            <w:rPr>
              <w:rFonts w:ascii="Arial" w:hAnsi="Arial" w:cs="Arial"/>
              <w:sz w:val="22"/>
              <w:szCs w:val="22"/>
            </w:rPr>
            <w:t xml:space="preserve">+)) and females (XY and XX) was similar. </w:t>
          </w:r>
          <w:proofErr w:type="gramStart"/>
          <w:r>
            <w:rPr>
              <w:rFonts w:ascii="Arial" w:hAnsi="Arial" w:cs="Arial"/>
              <w:sz w:val="22"/>
              <w:szCs w:val="22"/>
            </w:rPr>
            <w:t>When pooled together, gonadal males exhibited visceral hyperalgesia at the 4</w:t>
          </w:r>
          <w:r w:rsidRPr="00FE0744">
            <w:rPr>
              <w:rFonts w:ascii="Arial" w:hAnsi="Arial" w:cs="Arial"/>
              <w:sz w:val="22"/>
              <w:szCs w:val="22"/>
              <w:vertAlign w:val="superscript"/>
            </w:rPr>
            <w:t>th</w:t>
          </w:r>
          <w:r>
            <w:rPr>
              <w:rFonts w:ascii="Arial" w:hAnsi="Arial" w:cs="Arial"/>
              <w:sz w:val="22"/>
              <w:szCs w:val="22"/>
            </w:rPr>
            <w:t xml:space="preserve"> set of CRD (p&lt;0.01) and gonadal females at the 3</w:t>
          </w:r>
          <w:r w:rsidRPr="00FE0744">
            <w:rPr>
              <w:rFonts w:ascii="Arial" w:hAnsi="Arial" w:cs="Arial"/>
              <w:sz w:val="22"/>
              <w:szCs w:val="22"/>
              <w:vertAlign w:val="superscript"/>
            </w:rPr>
            <w:t>rd</w:t>
          </w:r>
          <w:r>
            <w:rPr>
              <w:rFonts w:ascii="Arial" w:hAnsi="Arial" w:cs="Arial"/>
              <w:sz w:val="22"/>
              <w:szCs w:val="22"/>
            </w:rPr>
            <w:t xml:space="preserve"> set of CRD (p&lt;0.05), with males presenting higher VMR than females to all sets of CRD reaching significance at the 4</w:t>
          </w:r>
          <w:r w:rsidRPr="00931853">
            <w:rPr>
              <w:rFonts w:ascii="Arial" w:hAnsi="Arial" w:cs="Arial"/>
              <w:sz w:val="22"/>
              <w:szCs w:val="22"/>
              <w:vertAlign w:val="superscript"/>
            </w:rPr>
            <w:t>th</w:t>
          </w:r>
          <w:r>
            <w:rPr>
              <w:rFonts w:ascii="Arial" w:hAnsi="Arial" w:cs="Arial"/>
              <w:sz w:val="22"/>
              <w:szCs w:val="22"/>
            </w:rPr>
            <w:t xml:space="preserve"> set (p&lt;0.01).</w:t>
          </w:r>
          <w:proofErr w:type="gramEnd"/>
          <w:r>
            <w:rPr>
              <w:rFonts w:ascii="Arial" w:hAnsi="Arial" w:cs="Arial"/>
              <w:sz w:val="22"/>
              <w:szCs w:val="22"/>
            </w:rPr>
            <w:t xml:space="preserve"> </w:t>
          </w:r>
          <w:proofErr w:type="spellStart"/>
          <w:r>
            <w:rPr>
              <w:rFonts w:ascii="Arial" w:hAnsi="Arial" w:cs="Arial"/>
              <w:sz w:val="22"/>
              <w:szCs w:val="22"/>
            </w:rPr>
            <w:t>Gonadectomy</w:t>
          </w:r>
          <w:proofErr w:type="spellEnd"/>
          <w:r>
            <w:rPr>
              <w:rFonts w:ascii="Arial" w:hAnsi="Arial" w:cs="Arial"/>
              <w:sz w:val="22"/>
              <w:szCs w:val="22"/>
            </w:rPr>
            <w:t xml:space="preserve"> reduced the baseline VMR to the 1</w:t>
          </w:r>
          <w:r w:rsidRPr="00931853">
            <w:rPr>
              <w:rFonts w:ascii="Arial" w:hAnsi="Arial" w:cs="Arial"/>
              <w:sz w:val="22"/>
              <w:szCs w:val="22"/>
              <w:vertAlign w:val="superscript"/>
            </w:rPr>
            <w:t>st</w:t>
          </w:r>
          <w:r>
            <w:rPr>
              <w:rFonts w:ascii="Arial" w:hAnsi="Arial" w:cs="Arial"/>
              <w:sz w:val="22"/>
              <w:szCs w:val="22"/>
            </w:rPr>
            <w:t xml:space="preserve"> set of CRD in all groups </w:t>
          </w:r>
          <w:proofErr w:type="spellStart"/>
          <w:r>
            <w:rPr>
              <w:rFonts w:ascii="Arial" w:hAnsi="Arial" w:cs="Arial"/>
              <w:sz w:val="22"/>
              <w:szCs w:val="22"/>
            </w:rPr>
            <w:t>comapred</w:t>
          </w:r>
          <w:proofErr w:type="spellEnd"/>
          <w:r>
            <w:rPr>
              <w:rFonts w:ascii="Arial" w:hAnsi="Arial" w:cs="Arial"/>
              <w:sz w:val="22"/>
              <w:szCs w:val="22"/>
            </w:rPr>
            <w:t xml:space="preserve"> to intact mice. In addition, GDX gonadal males and gonadal females all presented a strong visceral hyperalgesia at the last two sets of CRD, including the 2</w:t>
          </w:r>
          <w:r w:rsidRPr="00931853">
            <w:rPr>
              <w:rFonts w:ascii="Arial" w:hAnsi="Arial" w:cs="Arial"/>
              <w:sz w:val="22"/>
              <w:szCs w:val="22"/>
              <w:vertAlign w:val="superscript"/>
            </w:rPr>
            <w:t>nd</w:t>
          </w:r>
          <w:r>
            <w:rPr>
              <w:rFonts w:ascii="Arial" w:hAnsi="Arial" w:cs="Arial"/>
              <w:sz w:val="22"/>
              <w:szCs w:val="22"/>
            </w:rPr>
            <w:t xml:space="preserve"> set only for XY female mice. No difference in VMR was detected between groups of GDX males and females. When pooled together, GDX males and females exhibited visceral hyperalgesia at the 2</w:t>
          </w:r>
          <w:r w:rsidRPr="00931853">
            <w:rPr>
              <w:rFonts w:ascii="Arial" w:hAnsi="Arial" w:cs="Arial"/>
              <w:sz w:val="22"/>
              <w:szCs w:val="22"/>
              <w:vertAlign w:val="superscript"/>
            </w:rPr>
            <w:t>nd</w:t>
          </w:r>
          <w:r>
            <w:rPr>
              <w:rFonts w:ascii="Arial" w:hAnsi="Arial" w:cs="Arial"/>
              <w:sz w:val="22"/>
              <w:szCs w:val="22"/>
            </w:rPr>
            <w:t>, 3</w:t>
          </w:r>
          <w:r w:rsidRPr="00931853">
            <w:rPr>
              <w:rFonts w:ascii="Arial" w:hAnsi="Arial" w:cs="Arial"/>
              <w:sz w:val="22"/>
              <w:szCs w:val="22"/>
              <w:vertAlign w:val="superscript"/>
            </w:rPr>
            <w:t>rd</w:t>
          </w:r>
          <w:r>
            <w:rPr>
              <w:rFonts w:ascii="Arial" w:hAnsi="Arial" w:cs="Arial"/>
              <w:sz w:val="22"/>
              <w:szCs w:val="22"/>
            </w:rPr>
            <w:t xml:space="preserve"> and 4</w:t>
          </w:r>
          <w:r w:rsidRPr="00FE0744">
            <w:rPr>
              <w:rFonts w:ascii="Arial" w:hAnsi="Arial" w:cs="Arial"/>
              <w:sz w:val="22"/>
              <w:szCs w:val="22"/>
              <w:vertAlign w:val="superscript"/>
            </w:rPr>
            <w:t>th</w:t>
          </w:r>
          <w:r>
            <w:rPr>
              <w:rFonts w:ascii="Arial" w:hAnsi="Arial" w:cs="Arial"/>
              <w:sz w:val="22"/>
              <w:szCs w:val="22"/>
            </w:rPr>
            <w:t xml:space="preserve"> set of CRD (p&lt;0.01), and their VMR were comparable. Males GDX exhibited lower VMR at all sets of CRD compared to intact males, unlike GDX females which except for the 1</w:t>
          </w:r>
          <w:r w:rsidRPr="00931853">
            <w:rPr>
              <w:rFonts w:ascii="Arial" w:hAnsi="Arial" w:cs="Arial"/>
              <w:sz w:val="22"/>
              <w:szCs w:val="22"/>
              <w:vertAlign w:val="superscript"/>
            </w:rPr>
            <w:t>st</w:t>
          </w:r>
          <w:r>
            <w:rPr>
              <w:rFonts w:ascii="Arial" w:hAnsi="Arial" w:cs="Arial"/>
              <w:sz w:val="22"/>
              <w:szCs w:val="22"/>
            </w:rPr>
            <w:t xml:space="preserve"> of CRD, had a similar VMR to CRD than intact females. </w:t>
          </w:r>
          <w:r w:rsidRPr="00427B46">
            <w:rPr>
              <w:rFonts w:ascii="Arial" w:hAnsi="Arial" w:cs="Arial"/>
              <w:b/>
              <w:sz w:val="22"/>
              <w:szCs w:val="22"/>
            </w:rPr>
            <w:t>CONCLUSIONS:</w:t>
          </w:r>
          <w:r w:rsidRPr="00427B46">
            <w:rPr>
              <w:rFonts w:ascii="Arial" w:hAnsi="Arial" w:cs="Arial"/>
              <w:sz w:val="22"/>
              <w:szCs w:val="22"/>
            </w:rPr>
            <w:t xml:space="preserve"> </w:t>
          </w:r>
          <w:r>
            <w:rPr>
              <w:rFonts w:ascii="Arial" w:hAnsi="Arial" w:cs="Arial"/>
              <w:sz w:val="22"/>
              <w:szCs w:val="22"/>
            </w:rPr>
            <w:t xml:space="preserve">These data support a major role of sex hormones, but not sex chromosomes, in the modulation of visceral hypersensitivity in response to repeated noxious colorectal distensions under non stress conditions. </w:t>
          </w:r>
          <w:r w:rsidRPr="007865DE">
            <w:rPr>
              <w:rFonts w:ascii="Arial" w:hAnsi="Arial" w:cs="Arial"/>
              <w:sz w:val="22"/>
              <w:szCs w:val="22"/>
            </w:rPr>
            <w:t>Supported by NIH DK-57238 (YT), 1K01DK088937</w:t>
          </w:r>
          <w:r w:rsidRPr="007865DE">
            <w:rPr>
              <w:rFonts w:ascii="Arial" w:hAnsi="Arial" w:cs="Arial" w:hint="eastAsia"/>
              <w:sz w:val="22"/>
              <w:szCs w:val="22"/>
            </w:rPr>
            <w:t xml:space="preserve"> (ML)</w:t>
          </w:r>
          <w:r>
            <w:rPr>
              <w:rFonts w:ascii="Arial" w:hAnsi="Arial" w:cs="Arial"/>
              <w:sz w:val="22"/>
              <w:szCs w:val="22"/>
            </w:rPr>
            <w:t xml:space="preserve">, </w:t>
          </w:r>
          <w:r w:rsidRPr="00F32235">
            <w:rPr>
              <w:rFonts w:ascii="Arial" w:hAnsi="Arial" w:cs="Arial"/>
              <w:sz w:val="22"/>
              <w:szCs w:val="22"/>
            </w:rPr>
            <w:t>1R01NS043196</w:t>
          </w:r>
          <w:r>
            <w:rPr>
              <w:rFonts w:ascii="Arial" w:hAnsi="Arial" w:cs="Arial"/>
              <w:sz w:val="22"/>
              <w:szCs w:val="22"/>
            </w:rPr>
            <w:t xml:space="preserve"> (AA).</w:t>
          </w:r>
        </w:p>
        <w:bookmarkStart w:id="4" w:name="_GoBack" w:displacedByCustomXml="next"/>
        <w:bookmarkEnd w:id="4" w:displacedByCustomXml="next"/>
      </w:sdtContent>
    </w:sdt>
    <w:p w:rsidR="004C07F4" w:rsidRDefault="004C07F4"/>
    <w:sectPr w:rsidR="004C07F4" w:rsidSect="000C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R7W++lbC9z/zhjGL4DhXuaJ549D3MfnDf0V/L6ckY22wG8ohdZTxX+qUGbeKXs7APRm5/tIN64hnScQ5+lg1og==" w:salt="Gx8u3vUJCgbkj59vwFW5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B4"/>
    <w:rsid w:val="000C177D"/>
    <w:rsid w:val="002A6DA9"/>
    <w:rsid w:val="002D03C2"/>
    <w:rsid w:val="004C07F4"/>
    <w:rsid w:val="00560E7F"/>
    <w:rsid w:val="00640776"/>
    <w:rsid w:val="006B7565"/>
    <w:rsid w:val="00872DDE"/>
    <w:rsid w:val="008D4E3A"/>
    <w:rsid w:val="009B7305"/>
    <w:rsid w:val="00B9081E"/>
    <w:rsid w:val="00B9566E"/>
    <w:rsid w:val="00BB0FB4"/>
    <w:rsid w:val="00E664E9"/>
    <w:rsid w:val="00E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98B39C01EB4A539EFB0691B0765F40"/>
        <w:category>
          <w:name w:val="General"/>
          <w:gallery w:val="placeholder"/>
        </w:category>
        <w:types>
          <w:type w:val="bbPlcHdr"/>
        </w:types>
        <w:behaviors>
          <w:behavior w:val="content"/>
        </w:behaviors>
        <w:guid w:val="{889D0D77-374F-4DAE-8668-C669FBD5E8E8}"/>
      </w:docPartPr>
      <w:docPartBody>
        <w:p w:rsidR="001F7EA5" w:rsidRDefault="002E4EFF" w:rsidP="002E4EFF">
          <w:pPr>
            <w:pStyle w:val="A498B39C01EB4A539EFB0691B0765F40"/>
          </w:pPr>
          <w:r w:rsidRPr="00AC62E5">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54149DBD-398D-437B-96AF-94AD9302DF4B}"/>
      </w:docPartPr>
      <w:docPartBody>
        <w:p w:rsidR="001F7EA5" w:rsidRDefault="002E4EFF">
          <w:r w:rsidRPr="00D434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FF"/>
    <w:rsid w:val="001F7EA5"/>
    <w:rsid w:val="002E4EFF"/>
    <w:rsid w:val="00305B2E"/>
    <w:rsid w:val="006C3A24"/>
    <w:rsid w:val="009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EFF"/>
    <w:rPr>
      <w:color w:val="808080"/>
    </w:rPr>
  </w:style>
  <w:style w:type="paragraph" w:customStyle="1" w:styleId="A498B39C01EB4A539EFB0691B0765F40">
    <w:name w:val="A498B39C01EB4A539EFB0691B0765F40"/>
    <w:rsid w:val="002E4EFF"/>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EFF"/>
    <w:rPr>
      <w:color w:val="808080"/>
    </w:rPr>
  </w:style>
  <w:style w:type="paragraph" w:customStyle="1" w:styleId="A498B39C01EB4A539EFB0691B0765F40">
    <w:name w:val="A498B39C01EB4A539EFB0691B0765F40"/>
    <w:rsid w:val="002E4EF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548B-5F9B-4749-BDEF-A72C0646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CHENG</dc:creator>
  <cp:lastModifiedBy>DOM-UCLA</cp:lastModifiedBy>
  <cp:revision>2</cp:revision>
  <dcterms:created xsi:type="dcterms:W3CDTF">2016-03-03T23:11:00Z</dcterms:created>
  <dcterms:modified xsi:type="dcterms:W3CDTF">2016-03-03T23:11:00Z</dcterms:modified>
</cp:coreProperties>
</file>